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BCF" w:rsidRDefault="00D87EC2" w:rsidP="00D87EC2">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ПРОТОКОЛ  </w:t>
      </w:r>
    </w:p>
    <w:p w:rsidR="005F3D89" w:rsidRDefault="00D87EC2" w:rsidP="005F3D89">
      <w:pPr>
        <w:spacing w:after="0"/>
        <w:jc w:val="center"/>
        <w:rPr>
          <w:rFonts w:ascii="Times New Roman" w:hAnsi="Times New Roman" w:cs="Times New Roman"/>
          <w:b/>
          <w:sz w:val="28"/>
          <w:szCs w:val="28"/>
        </w:rPr>
      </w:pPr>
      <w:r>
        <w:rPr>
          <w:rFonts w:ascii="Times New Roman" w:hAnsi="Times New Roman" w:cs="Times New Roman"/>
          <w:b/>
          <w:bCs/>
          <w:sz w:val="28"/>
          <w:szCs w:val="28"/>
        </w:rPr>
        <w:t xml:space="preserve">проведения </w:t>
      </w:r>
      <w:r w:rsidR="00B33BCF">
        <w:rPr>
          <w:rFonts w:ascii="Times New Roman" w:hAnsi="Times New Roman" w:cs="Times New Roman"/>
          <w:b/>
          <w:bCs/>
          <w:sz w:val="28"/>
          <w:szCs w:val="28"/>
        </w:rPr>
        <w:t xml:space="preserve"> </w:t>
      </w:r>
      <w:r>
        <w:rPr>
          <w:rFonts w:ascii="Times New Roman" w:hAnsi="Times New Roman" w:cs="Times New Roman"/>
          <w:sz w:val="28"/>
          <w:szCs w:val="28"/>
        </w:rPr>
        <w:t xml:space="preserve"> </w:t>
      </w:r>
      <w:r w:rsidR="005F3D89">
        <w:rPr>
          <w:rFonts w:ascii="Times New Roman" w:hAnsi="Times New Roman" w:cs="Times New Roman"/>
          <w:b/>
          <w:sz w:val="28"/>
          <w:szCs w:val="28"/>
        </w:rPr>
        <w:t xml:space="preserve">публичных слушаний «Об  утверждении  отчета  об исполнении бюджета  муниципального района Бижбулякский район </w:t>
      </w:r>
    </w:p>
    <w:p w:rsidR="005F3D89" w:rsidRDefault="005F3D89" w:rsidP="005F3D89">
      <w:pPr>
        <w:spacing w:after="0"/>
        <w:jc w:val="center"/>
        <w:rPr>
          <w:rFonts w:ascii="Times New Roman" w:hAnsi="Times New Roman" w:cs="Times New Roman"/>
          <w:b/>
          <w:sz w:val="28"/>
          <w:szCs w:val="28"/>
        </w:rPr>
      </w:pPr>
      <w:r>
        <w:rPr>
          <w:rFonts w:ascii="Times New Roman" w:hAnsi="Times New Roman" w:cs="Times New Roman"/>
          <w:b/>
          <w:sz w:val="28"/>
          <w:szCs w:val="28"/>
        </w:rPr>
        <w:t>Республики Башкортостан за 201</w:t>
      </w:r>
      <w:r w:rsidR="00FB1EE8">
        <w:rPr>
          <w:rFonts w:ascii="Times New Roman" w:hAnsi="Times New Roman" w:cs="Times New Roman"/>
          <w:b/>
          <w:sz w:val="28"/>
          <w:szCs w:val="28"/>
        </w:rPr>
        <w:t>9</w:t>
      </w:r>
      <w:r>
        <w:rPr>
          <w:rFonts w:ascii="Times New Roman" w:hAnsi="Times New Roman" w:cs="Times New Roman"/>
          <w:b/>
          <w:sz w:val="28"/>
          <w:szCs w:val="28"/>
        </w:rPr>
        <w:t xml:space="preserve"> год»</w:t>
      </w:r>
    </w:p>
    <w:p w:rsidR="00D87EC2" w:rsidRDefault="00D87EC2" w:rsidP="00D87EC2">
      <w:pPr>
        <w:pStyle w:val="1"/>
        <w:rPr>
          <w:szCs w:val="28"/>
        </w:rPr>
      </w:pPr>
    </w:p>
    <w:p w:rsidR="00D87EC2" w:rsidRDefault="00D87EC2" w:rsidP="00D87EC2">
      <w:pPr>
        <w:pStyle w:val="1"/>
        <w:rPr>
          <w:b w:val="0"/>
          <w:bCs w:val="0"/>
          <w:szCs w:val="28"/>
        </w:rPr>
      </w:pPr>
      <w:r>
        <w:rPr>
          <w:szCs w:val="28"/>
        </w:rPr>
        <w:t xml:space="preserve"> </w:t>
      </w:r>
    </w:p>
    <w:p w:rsidR="00D87EC2" w:rsidRDefault="00D87EC2" w:rsidP="00D87EC2">
      <w:pPr>
        <w:jc w:val="both"/>
        <w:rPr>
          <w:rFonts w:ascii="Times New Roman" w:hAnsi="Times New Roman" w:cs="Times New Roman"/>
          <w:sz w:val="28"/>
          <w:szCs w:val="28"/>
        </w:rPr>
      </w:pPr>
      <w:r>
        <w:rPr>
          <w:rFonts w:ascii="Times New Roman" w:hAnsi="Times New Roman" w:cs="Times New Roman"/>
          <w:b/>
          <w:sz w:val="28"/>
          <w:szCs w:val="28"/>
        </w:rPr>
        <w:t>Дата проведения</w:t>
      </w: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551544">
        <w:rPr>
          <w:rFonts w:ascii="Times New Roman" w:hAnsi="Times New Roman" w:cs="Times New Roman"/>
          <w:sz w:val="28"/>
          <w:szCs w:val="28"/>
        </w:rPr>
        <w:t>10</w:t>
      </w:r>
      <w:r w:rsidR="005F3D89">
        <w:rPr>
          <w:rFonts w:ascii="Times New Roman" w:hAnsi="Times New Roman" w:cs="Times New Roman"/>
          <w:sz w:val="28"/>
          <w:szCs w:val="28"/>
        </w:rPr>
        <w:t xml:space="preserve"> апреля</w:t>
      </w:r>
      <w:r>
        <w:rPr>
          <w:rFonts w:ascii="Times New Roman" w:hAnsi="Times New Roman" w:cs="Times New Roman"/>
          <w:sz w:val="28"/>
          <w:szCs w:val="28"/>
        </w:rPr>
        <w:t xml:space="preserve">  20</w:t>
      </w:r>
      <w:r w:rsidR="00E51F3E">
        <w:rPr>
          <w:rFonts w:ascii="Times New Roman" w:hAnsi="Times New Roman" w:cs="Times New Roman"/>
          <w:sz w:val="28"/>
          <w:szCs w:val="28"/>
        </w:rPr>
        <w:t>20</w:t>
      </w:r>
      <w:r w:rsidR="00FB1EE8">
        <w:rPr>
          <w:rFonts w:ascii="Times New Roman" w:hAnsi="Times New Roman" w:cs="Times New Roman"/>
          <w:sz w:val="28"/>
          <w:szCs w:val="28"/>
        </w:rPr>
        <w:t xml:space="preserve"> </w:t>
      </w:r>
      <w:r>
        <w:rPr>
          <w:rFonts w:ascii="Times New Roman" w:hAnsi="Times New Roman" w:cs="Times New Roman"/>
          <w:sz w:val="28"/>
          <w:szCs w:val="28"/>
        </w:rPr>
        <w:t xml:space="preserve"> года</w:t>
      </w:r>
    </w:p>
    <w:p w:rsidR="00D87EC2" w:rsidRDefault="00D87EC2" w:rsidP="00D87EC2">
      <w:pPr>
        <w:jc w:val="both"/>
        <w:rPr>
          <w:rFonts w:ascii="Times New Roman" w:hAnsi="Times New Roman" w:cs="Times New Roman"/>
          <w:sz w:val="28"/>
          <w:szCs w:val="28"/>
        </w:rPr>
      </w:pPr>
      <w:r>
        <w:rPr>
          <w:rFonts w:ascii="Times New Roman" w:hAnsi="Times New Roman" w:cs="Times New Roman"/>
          <w:b/>
          <w:sz w:val="28"/>
          <w:szCs w:val="28"/>
        </w:rPr>
        <w:t>Время проведения</w:t>
      </w:r>
      <w:r>
        <w:rPr>
          <w:rFonts w:ascii="Times New Roman" w:hAnsi="Times New Roman" w:cs="Times New Roman"/>
          <w:sz w:val="28"/>
          <w:szCs w:val="28"/>
        </w:rPr>
        <w:t>:                                                 11.00 часов</w:t>
      </w:r>
    </w:p>
    <w:p w:rsidR="00D87EC2" w:rsidRDefault="00D87EC2" w:rsidP="005F3D89">
      <w:pPr>
        <w:rPr>
          <w:rFonts w:ascii="Times New Roman" w:hAnsi="Times New Roman" w:cs="Times New Roman"/>
          <w:sz w:val="28"/>
          <w:szCs w:val="28"/>
        </w:rPr>
      </w:pPr>
      <w:r>
        <w:rPr>
          <w:rFonts w:ascii="Times New Roman" w:hAnsi="Times New Roman" w:cs="Times New Roman"/>
          <w:b/>
          <w:sz w:val="28"/>
          <w:szCs w:val="28"/>
        </w:rPr>
        <w:t xml:space="preserve">Место  проведения:                          </w:t>
      </w:r>
      <w:r w:rsidR="00B33BCF">
        <w:rPr>
          <w:rFonts w:ascii="Times New Roman" w:hAnsi="Times New Roman" w:cs="Times New Roman"/>
          <w:b/>
          <w:sz w:val="28"/>
          <w:szCs w:val="28"/>
        </w:rPr>
        <w:t xml:space="preserve">              </w:t>
      </w:r>
      <w:r>
        <w:rPr>
          <w:rFonts w:ascii="Times New Roman" w:hAnsi="Times New Roman" w:cs="Times New Roman"/>
          <w:sz w:val="28"/>
          <w:szCs w:val="28"/>
        </w:rPr>
        <w:t xml:space="preserve">Зал  заседаний  администрации </w:t>
      </w:r>
      <w:r w:rsidR="005F3D89">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района  Бижбулякский район </w:t>
      </w:r>
    </w:p>
    <w:p w:rsidR="00FE31BB" w:rsidRDefault="00D87EC2" w:rsidP="00FE31BB">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Председательствующий на заседании</w:t>
      </w:r>
      <w:r>
        <w:rPr>
          <w:rFonts w:ascii="Times New Roman" w:hAnsi="Times New Roman" w:cs="Times New Roman"/>
          <w:sz w:val="28"/>
          <w:szCs w:val="28"/>
        </w:rPr>
        <w:t xml:space="preserve">: </w:t>
      </w:r>
      <w:r w:rsidR="00FE31BB">
        <w:rPr>
          <w:rFonts w:ascii="Times New Roman" w:hAnsi="Times New Roman" w:cs="Times New Roman"/>
          <w:sz w:val="28"/>
          <w:szCs w:val="28"/>
        </w:rPr>
        <w:t xml:space="preserve">Павлов Ю.Г.- председатель Совета муниципального района Бижбулякский район Республики Башкортостан-депутат  Совета  муниципального  района  Бижбулякский район   по избирательному округу №6 </w:t>
      </w:r>
    </w:p>
    <w:p w:rsidR="00D87EC2" w:rsidRDefault="00D87EC2" w:rsidP="00D87EC2">
      <w:pPr>
        <w:jc w:val="both"/>
        <w:rPr>
          <w:rFonts w:ascii="Times New Roman" w:hAnsi="Times New Roman" w:cs="Times New Roman"/>
          <w:sz w:val="28"/>
          <w:szCs w:val="28"/>
        </w:rPr>
      </w:pPr>
      <w:r>
        <w:rPr>
          <w:rFonts w:ascii="Times New Roman" w:hAnsi="Times New Roman" w:cs="Times New Roman"/>
          <w:b/>
          <w:sz w:val="28"/>
          <w:szCs w:val="28"/>
        </w:rPr>
        <w:t>Приглашены на публичные слушания</w:t>
      </w:r>
      <w:r>
        <w:rPr>
          <w:rFonts w:ascii="Times New Roman" w:hAnsi="Times New Roman" w:cs="Times New Roman"/>
          <w:sz w:val="28"/>
          <w:szCs w:val="28"/>
        </w:rPr>
        <w:t>: глава администрации района, заместители главы Администрации муниципального  района,  главы сельских поселений.</w:t>
      </w:r>
    </w:p>
    <w:p w:rsidR="00D87EC2" w:rsidRPr="005F3D89" w:rsidRDefault="00D87EC2" w:rsidP="005F3D89">
      <w:pPr>
        <w:spacing w:after="0"/>
        <w:jc w:val="both"/>
        <w:rPr>
          <w:rFonts w:ascii="Times New Roman" w:hAnsi="Times New Roman" w:cs="Times New Roman"/>
          <w:sz w:val="28"/>
          <w:szCs w:val="28"/>
        </w:rPr>
      </w:pPr>
      <w:r>
        <w:rPr>
          <w:rFonts w:ascii="Times New Roman" w:hAnsi="Times New Roman" w:cs="Times New Roman"/>
          <w:sz w:val="28"/>
          <w:szCs w:val="28"/>
          <w:u w:val="single"/>
        </w:rPr>
        <w:t xml:space="preserve">1.По   вопросу </w:t>
      </w:r>
      <w:r>
        <w:rPr>
          <w:rFonts w:ascii="Times New Roman" w:hAnsi="Times New Roman" w:cs="Times New Roman"/>
          <w:sz w:val="28"/>
          <w:szCs w:val="28"/>
        </w:rPr>
        <w:t>«</w:t>
      </w:r>
      <w:r w:rsidR="005F3D89" w:rsidRPr="005F3D89">
        <w:rPr>
          <w:rFonts w:ascii="Times New Roman" w:hAnsi="Times New Roman" w:cs="Times New Roman"/>
          <w:sz w:val="28"/>
          <w:szCs w:val="28"/>
        </w:rPr>
        <w:t>Об  утверждении  отчета  об исполнении бюджета  муниципального района Бижбулякский район Республики Башкортостан за 201</w:t>
      </w:r>
      <w:r w:rsidR="00551544">
        <w:rPr>
          <w:rFonts w:ascii="Times New Roman" w:hAnsi="Times New Roman" w:cs="Times New Roman"/>
          <w:sz w:val="28"/>
          <w:szCs w:val="28"/>
        </w:rPr>
        <w:t>9</w:t>
      </w:r>
      <w:r w:rsidR="005F3D89" w:rsidRPr="005F3D89">
        <w:rPr>
          <w:rFonts w:ascii="Times New Roman" w:hAnsi="Times New Roman" w:cs="Times New Roman"/>
          <w:sz w:val="28"/>
          <w:szCs w:val="28"/>
        </w:rPr>
        <w:t xml:space="preserve"> год»</w:t>
      </w:r>
      <w:r w:rsidRPr="005F3D89">
        <w:rPr>
          <w:rFonts w:ascii="Times New Roman" w:hAnsi="Times New Roman" w:cs="Times New Roman"/>
          <w:sz w:val="28"/>
          <w:szCs w:val="28"/>
        </w:rPr>
        <w:t>» слушали Меркулова Владимира Петровича – начальника управления  финансов  и экономического развития  администрации  муниципального  района Бижбулякский  район.</w:t>
      </w:r>
    </w:p>
    <w:p w:rsidR="00D87EC2" w:rsidRDefault="00D87EC2" w:rsidP="00D87EC2">
      <w:pPr>
        <w:pStyle w:val="ConsPlusTitle"/>
        <w:widowControl/>
        <w:jc w:val="both"/>
        <w:rPr>
          <w:rFonts w:ascii="Times New Roman" w:hAnsi="Times New Roman" w:cs="Times New Roman"/>
          <w:sz w:val="28"/>
          <w:szCs w:val="28"/>
        </w:rPr>
      </w:pP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С учетом безвозмездных поступлений  бюджет муниципального района Бижбулякский район на 2019 год по доходам сформирован в общем объеме 804798,7  тыс. рублей.</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Налоговые и неналоговые доходы  бюджета муниципального района составляют за 2019 год в сумме </w:t>
      </w:r>
      <w:r w:rsidRPr="00E51F3E">
        <w:rPr>
          <w:rFonts w:ascii="Times New Roman" w:eastAsia="Arial Unicode MS" w:hAnsi="Times New Roman" w:cs="Times New Roman"/>
          <w:sz w:val="28"/>
          <w:szCs w:val="28"/>
        </w:rPr>
        <w:t>206181,1</w:t>
      </w:r>
      <w:r w:rsidRPr="00E51F3E">
        <w:rPr>
          <w:rFonts w:ascii="Times New Roman" w:hAnsi="Times New Roman" w:cs="Times New Roman"/>
          <w:sz w:val="28"/>
          <w:szCs w:val="28"/>
        </w:rPr>
        <w:t xml:space="preserve">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что составляет 101,6 процента к уточненному плану 2019 года.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В налоговых и неналоговых  доходов  бюджета муниципального района на долю налоговых доходов приходится 187745,4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(91,1 процентов), неналоговых доходов –18435,7 тыс. рублей (8,9 процента).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Наибольший удельный вес в объеме налоговых доходов составил налог на доходы физических лиц </w:t>
      </w:r>
      <w:r w:rsidRPr="00E51F3E">
        <w:rPr>
          <w:rFonts w:ascii="Times New Roman" w:eastAsia="Arial Unicode MS" w:hAnsi="Times New Roman" w:cs="Times New Roman"/>
          <w:sz w:val="28"/>
          <w:szCs w:val="28"/>
        </w:rPr>
        <w:t xml:space="preserve">138462,6 </w:t>
      </w:r>
      <w:r w:rsidRPr="00E51F3E">
        <w:rPr>
          <w:rFonts w:ascii="Times New Roman" w:hAnsi="Times New Roman" w:cs="Times New Roman"/>
          <w:sz w:val="28"/>
          <w:szCs w:val="28"/>
        </w:rPr>
        <w:t>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или 73,8 % от общего объема налоговых доходов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Доходы от уплаты акцизов в совокупный объем дохода бюджета муниципального района составил 18537,8 тыс. рублей  или 9,5% от общего объема налоговых доходов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lastRenderedPageBreak/>
        <w:t xml:space="preserve">Общий объем поступлений налогов на совокупный доход в бюджет муниципального района составил в сумме </w:t>
      </w:r>
      <w:r w:rsidRPr="00E51F3E">
        <w:rPr>
          <w:rFonts w:ascii="Times New Roman" w:eastAsia="Arial Unicode MS" w:hAnsi="Times New Roman" w:cs="Times New Roman"/>
          <w:sz w:val="28"/>
          <w:szCs w:val="28"/>
        </w:rPr>
        <w:t>17795,5</w:t>
      </w:r>
      <w:r w:rsidRPr="00E51F3E">
        <w:rPr>
          <w:rFonts w:ascii="Times New Roman" w:hAnsi="Times New Roman" w:cs="Times New Roman"/>
          <w:sz w:val="28"/>
          <w:szCs w:val="28"/>
        </w:rPr>
        <w:t xml:space="preserve"> тыс. рублей,  из которых единый налог на вмененный доход для отдельных видов деятельности – 4797,8 тыс. рублей и единый сельскохозяйственный  налог- 1178,7 тыс. рублей, </w:t>
      </w:r>
      <w:proofErr w:type="gramStart"/>
      <w:r w:rsidRPr="00E51F3E">
        <w:rPr>
          <w:rFonts w:ascii="Times New Roman" w:hAnsi="Times New Roman" w:cs="Times New Roman"/>
          <w:sz w:val="28"/>
          <w:szCs w:val="28"/>
        </w:rPr>
        <w:t>налог</w:t>
      </w:r>
      <w:proofErr w:type="gramEnd"/>
      <w:r w:rsidRPr="00E51F3E">
        <w:rPr>
          <w:rFonts w:ascii="Times New Roman" w:hAnsi="Times New Roman" w:cs="Times New Roman"/>
          <w:sz w:val="28"/>
          <w:szCs w:val="28"/>
        </w:rPr>
        <w:t xml:space="preserve"> взимаемый в связи с применение упрощенной системы- 11643,1 тыс. рублей.</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Объем поступлений государственной пошлины в бюджет муниципального района в 2019 году составил в сумме 2244,8  тыс. рублей, что к уровню 2018 года составляет 94,6 процента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Доходы от использования имущества, находящегося в муниципальной собственности, поступили за 2019 год в сумме 13074,2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что составляет 70,9 процентов от суммы неналоговых доходов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Платежи при пользовании природными ресурсами за 2019 год поступили в объеме 84,6 тыс. рублей или 0,4 процентов от суммы неналоговых доходов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Доходы от оказания платных услуг (работ) и компенсации затрат государства за 2019 год поступили в объеме 1376,9 тыс. рублей или 7,5 процента от суммы неналоговых доходов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ab/>
        <w:t>Доходы от продажи материальных и нематериальных активов поступили за 2019 год в сумме 1299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что составляет 7 процентов от суммы неналоговых доходов бюджета муниципального района.</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Доходы бюджета от поступления штрафов, санкции, возмещения ущерба за 2019 год составили 1115,4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что составляет 6 процентов от суммы неналоговых доходов  бюджета муниципального района.</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Доходы бюджета от поступления прочих неналоговых доходов за 2019 год составили 1485,6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что составляет 8  процентов от суммы неналоговых доходов  бюджета муниципального района.</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 xml:space="preserve"> Безвозмездные поступления доходы  бюджета муниципального района составляют в сумме 597072,2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что составляет 74,3 процента к общему объему доходов за 2019 год, из них дотации составили 101994,6 тыс.руб., субсидии составили 228800,2 тыс.руб., субвенции составили 251137,5 тыс.руб., иные межбюджетные трансферты составили 14172,8 тыс.руб., прочие безвозмездные поступления составили 3161,2 тыс. рублей, доходы от возврата бюджетными учреждениями остатков субсидии прошлых лет 8,1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ублей, возврат остатков субсидий, субвенций и иных межбюджетных трансфертов, имеющих целевое назначение, прошлых лет из бюджета муниципального района составил 2202,2 тыс.руб.</w:t>
      </w:r>
    </w:p>
    <w:p w:rsidR="00E51F3E" w:rsidRPr="00E51F3E" w:rsidRDefault="00E51F3E" w:rsidP="00E51F3E">
      <w:pPr>
        <w:spacing w:after="0" w:line="240" w:lineRule="auto"/>
        <w:jc w:val="both"/>
        <w:rPr>
          <w:rFonts w:ascii="Times New Roman" w:hAnsi="Times New Roman" w:cs="Times New Roman"/>
          <w:sz w:val="28"/>
          <w:szCs w:val="28"/>
        </w:rPr>
      </w:pPr>
    </w:p>
    <w:p w:rsidR="00E51F3E" w:rsidRPr="00E51F3E" w:rsidRDefault="00E51F3E" w:rsidP="00E51F3E">
      <w:pPr>
        <w:pStyle w:val="af3"/>
        <w:spacing w:after="0" w:afterAutospacing="0"/>
        <w:jc w:val="center"/>
        <w:rPr>
          <w:b/>
          <w:sz w:val="28"/>
          <w:szCs w:val="28"/>
        </w:rPr>
      </w:pPr>
      <w:r w:rsidRPr="00E51F3E">
        <w:rPr>
          <w:b/>
          <w:sz w:val="28"/>
          <w:szCs w:val="28"/>
        </w:rPr>
        <w:t>Расходы проекта отчета об исполнении бюджета</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Отчет об исполнении  бюджета муниципального района Бижбулякский район за 2019 год по расходам составляет 801081,2 тыс. рублей.</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lastRenderedPageBreak/>
        <w:tab/>
        <w:t>В структуре расходов бюджета муниципального района Бижбулякский район наибольший удельный вес составляют расходы на образование – 415926,2 тыс. рублей, или 51,9 процента всех расходов.</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 xml:space="preserve">Распределение расходов между бюджетом муниципального района Бижбулякский район и бюджетами сельских поселений произведено в соответствии с разграничением расходных </w:t>
      </w:r>
      <w:proofErr w:type="gramStart"/>
      <w:r w:rsidRPr="00E51F3E">
        <w:rPr>
          <w:rFonts w:ascii="Times New Roman" w:hAnsi="Times New Roman" w:cs="Times New Roman"/>
          <w:sz w:val="28"/>
          <w:szCs w:val="28"/>
        </w:rPr>
        <w:t>полномочий</w:t>
      </w:r>
      <w:proofErr w:type="gramEnd"/>
      <w:r w:rsidRPr="00E51F3E">
        <w:rPr>
          <w:rFonts w:ascii="Times New Roman" w:hAnsi="Times New Roman" w:cs="Times New Roman"/>
          <w:sz w:val="28"/>
          <w:szCs w:val="28"/>
        </w:rPr>
        <w:t xml:space="preserve"> установленным  Бюджетным кодексом Российской Федерации и Федеральными законами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 xml:space="preserve">Расходы по разделу </w:t>
      </w:r>
      <w:r w:rsidRPr="00E51F3E">
        <w:rPr>
          <w:rFonts w:ascii="Times New Roman" w:hAnsi="Times New Roman" w:cs="Times New Roman"/>
          <w:b/>
          <w:sz w:val="28"/>
          <w:szCs w:val="28"/>
        </w:rPr>
        <w:t>«Общегосударственные расходы»</w:t>
      </w:r>
      <w:r w:rsidRPr="00E51F3E">
        <w:rPr>
          <w:rFonts w:ascii="Times New Roman" w:hAnsi="Times New Roman" w:cs="Times New Roman"/>
          <w:sz w:val="28"/>
          <w:szCs w:val="28"/>
        </w:rPr>
        <w:t xml:space="preserve"> бюджета муниципального района Бижбулякский район за 2019 год  составляют 57622,9 тыс. рублей, что выше по сравнению с 2017 годом на 5030  тыс. рублей или на 9,6%.</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Расходы по разделу «</w:t>
      </w:r>
      <w:r w:rsidRPr="00E51F3E">
        <w:rPr>
          <w:rFonts w:ascii="Times New Roman" w:hAnsi="Times New Roman" w:cs="Times New Roman"/>
          <w:b/>
          <w:sz w:val="28"/>
          <w:szCs w:val="28"/>
        </w:rPr>
        <w:t>Национальная оборона»</w:t>
      </w:r>
      <w:r w:rsidRPr="00E51F3E">
        <w:rPr>
          <w:rFonts w:ascii="Times New Roman" w:hAnsi="Times New Roman" w:cs="Times New Roman"/>
          <w:sz w:val="28"/>
          <w:szCs w:val="28"/>
        </w:rPr>
        <w:t xml:space="preserve"> бюджета муниципального района Бижбулякский район за 2019 год  составляют 1263,7 тыс. рублей, по данному разделу отражаются субвенции для сельских поселений на осуществление воинского учета.</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 xml:space="preserve">Расходы по разделу </w:t>
      </w:r>
      <w:r w:rsidRPr="00E51F3E">
        <w:rPr>
          <w:rFonts w:ascii="Times New Roman" w:hAnsi="Times New Roman" w:cs="Times New Roman"/>
          <w:b/>
          <w:sz w:val="28"/>
          <w:szCs w:val="28"/>
        </w:rPr>
        <w:t>«Национальная безопасность и правоохранительная деятельность»</w:t>
      </w:r>
      <w:r w:rsidRPr="00E51F3E">
        <w:rPr>
          <w:rFonts w:ascii="Times New Roman" w:hAnsi="Times New Roman" w:cs="Times New Roman"/>
          <w:sz w:val="28"/>
          <w:szCs w:val="28"/>
        </w:rPr>
        <w:t xml:space="preserve"> за 2019 год составили 2329,5 тыс. рублей, по данному разделу отражаются  расходы на организацию деятельности Единой Дежурно-Диспетчерской Службы 1</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Расходы по разделу </w:t>
      </w:r>
      <w:r w:rsidRPr="00E51F3E">
        <w:rPr>
          <w:rFonts w:ascii="Times New Roman" w:hAnsi="Times New Roman" w:cs="Times New Roman"/>
          <w:b/>
          <w:sz w:val="28"/>
          <w:szCs w:val="28"/>
        </w:rPr>
        <w:t>«Национальная экономика»</w:t>
      </w:r>
      <w:r w:rsidRPr="00E51F3E">
        <w:rPr>
          <w:rFonts w:ascii="Times New Roman" w:hAnsi="Times New Roman" w:cs="Times New Roman"/>
          <w:sz w:val="28"/>
          <w:szCs w:val="28"/>
        </w:rPr>
        <w:t xml:space="preserve"> за 2019 год составили 86063,2 тыс. рублей, в том числе:</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расходы по муниципальному учреждению «Бижбулякский информационно-консультационный центр» -3788,8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содержание и ремонт скотомогильников-620,3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мероприятия по отлову и содержанию безнадзорных животных-255,1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по расходам  на содержание, ремонт, строительство и реконструкцию автомобильных дорог общего пользования – 78351,9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поддержку малого и среднего предпринимательства-2699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 xml:space="preserve">уб., </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полномочия в области земельных отношений, строительства и архитектуры -329,2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-на межевание земельных участков  в целях их предоставления гражданам для индивидуального строительства однократно и бесплатно-18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ab/>
        <w:t xml:space="preserve">Расходы по разделу </w:t>
      </w:r>
      <w:r w:rsidRPr="00E51F3E">
        <w:rPr>
          <w:rFonts w:ascii="Times New Roman" w:hAnsi="Times New Roman" w:cs="Times New Roman"/>
          <w:b/>
          <w:sz w:val="28"/>
          <w:szCs w:val="28"/>
        </w:rPr>
        <w:t>«Жилищно-коммунальное хозяйство»</w:t>
      </w:r>
      <w:r w:rsidRPr="00E51F3E">
        <w:rPr>
          <w:rFonts w:ascii="Times New Roman" w:hAnsi="Times New Roman" w:cs="Times New Roman"/>
          <w:sz w:val="28"/>
          <w:szCs w:val="28"/>
        </w:rPr>
        <w:t xml:space="preserve"> за 2019 год составили 77867,8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в том числе:</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жилищное хозяйство – 134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коммунальное хозяйство -41478,2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благоустройство -32739,6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xml:space="preserve">- другие вопросы в области </w:t>
      </w:r>
      <w:proofErr w:type="gramStart"/>
      <w:r w:rsidRPr="00E51F3E">
        <w:rPr>
          <w:rFonts w:ascii="Times New Roman" w:hAnsi="Times New Roman" w:cs="Times New Roman"/>
          <w:sz w:val="28"/>
          <w:szCs w:val="28"/>
        </w:rPr>
        <w:t>жилищно-коммунального</w:t>
      </w:r>
      <w:proofErr w:type="gramEnd"/>
      <w:r w:rsidRPr="00E51F3E">
        <w:rPr>
          <w:rFonts w:ascii="Times New Roman" w:hAnsi="Times New Roman" w:cs="Times New Roman"/>
          <w:sz w:val="28"/>
          <w:szCs w:val="28"/>
        </w:rPr>
        <w:t xml:space="preserve"> хозяйства-3516 тыс. рублей. </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lastRenderedPageBreak/>
        <w:t xml:space="preserve">Расходы по разделу </w:t>
      </w:r>
      <w:r w:rsidRPr="00E51F3E">
        <w:rPr>
          <w:rFonts w:ascii="Times New Roman" w:hAnsi="Times New Roman" w:cs="Times New Roman"/>
          <w:b/>
          <w:sz w:val="28"/>
          <w:szCs w:val="28"/>
        </w:rPr>
        <w:t>«Охрана окружающей среды»</w:t>
      </w:r>
      <w:r w:rsidRPr="00E51F3E">
        <w:rPr>
          <w:rFonts w:ascii="Times New Roman" w:hAnsi="Times New Roman" w:cs="Times New Roman"/>
          <w:sz w:val="28"/>
          <w:szCs w:val="28"/>
        </w:rPr>
        <w:t xml:space="preserve"> за 2019 год составили 2414,4тыс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Объём расходов бюджета муниципального района Бижбулякский район по разделу </w:t>
      </w:r>
      <w:r w:rsidRPr="00E51F3E">
        <w:rPr>
          <w:rFonts w:ascii="Times New Roman" w:hAnsi="Times New Roman" w:cs="Times New Roman"/>
          <w:b/>
          <w:sz w:val="28"/>
          <w:szCs w:val="28"/>
        </w:rPr>
        <w:t>«Образование»</w:t>
      </w:r>
      <w:r w:rsidRPr="00E51F3E">
        <w:rPr>
          <w:rFonts w:ascii="Times New Roman" w:hAnsi="Times New Roman" w:cs="Times New Roman"/>
          <w:sz w:val="28"/>
          <w:szCs w:val="28"/>
        </w:rPr>
        <w:t xml:space="preserve"> за 2019 год составил 415926,2 тыс. рублей, что выше расходов 2018 года на 73039,9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в том числе:</w:t>
      </w:r>
      <w:r w:rsidRPr="00E51F3E">
        <w:rPr>
          <w:rFonts w:ascii="Times New Roman" w:hAnsi="Times New Roman" w:cs="Times New Roman"/>
          <w:sz w:val="28"/>
          <w:szCs w:val="28"/>
        </w:rPr>
        <w:tab/>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дошкольное образование -74706,8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-на общее образование- 294375,6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дополнительное образование детей- 15123,1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-на профессиональную подготовку, переподготовку и повышение квалификации 35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молодежную политику и оздоровление детей -10082,8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другие вопросы в области образования-21602,9 тыс. руб.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В сфере </w:t>
      </w:r>
      <w:r w:rsidRPr="00E51F3E">
        <w:rPr>
          <w:rFonts w:ascii="Times New Roman" w:hAnsi="Times New Roman" w:cs="Times New Roman"/>
          <w:b/>
          <w:sz w:val="28"/>
          <w:szCs w:val="28"/>
        </w:rPr>
        <w:t>«Культура, кинематография»,</w:t>
      </w:r>
      <w:r w:rsidRPr="00E51F3E">
        <w:rPr>
          <w:rFonts w:ascii="Times New Roman" w:hAnsi="Times New Roman" w:cs="Times New Roman"/>
          <w:sz w:val="28"/>
          <w:szCs w:val="28"/>
        </w:rPr>
        <w:t xml:space="preserve"> к полномочиям органов местного самоуправления отнесены расходы по автономным учреждениям МАУ</w:t>
      </w:r>
      <w:proofErr w:type="gramStart"/>
      <w:r w:rsidRPr="00E51F3E">
        <w:rPr>
          <w:rFonts w:ascii="Times New Roman" w:hAnsi="Times New Roman" w:cs="Times New Roman"/>
          <w:sz w:val="28"/>
          <w:szCs w:val="28"/>
        </w:rPr>
        <w:t>«Б</w:t>
      </w:r>
      <w:proofErr w:type="gramEnd"/>
      <w:r w:rsidRPr="00E51F3E">
        <w:rPr>
          <w:rFonts w:ascii="Times New Roman" w:hAnsi="Times New Roman" w:cs="Times New Roman"/>
          <w:sz w:val="28"/>
          <w:szCs w:val="28"/>
        </w:rPr>
        <w:t>ижбулякский Дворец культуры», МАУК«</w:t>
      </w:r>
      <w:proofErr w:type="spellStart"/>
      <w:r w:rsidRPr="00E51F3E">
        <w:rPr>
          <w:rFonts w:ascii="Times New Roman" w:hAnsi="Times New Roman" w:cs="Times New Roman"/>
          <w:sz w:val="28"/>
          <w:szCs w:val="28"/>
        </w:rPr>
        <w:t>Бижбулякская</w:t>
      </w:r>
      <w:proofErr w:type="spellEnd"/>
      <w:r w:rsidRPr="00E51F3E">
        <w:rPr>
          <w:rFonts w:ascii="Times New Roman" w:hAnsi="Times New Roman" w:cs="Times New Roman"/>
          <w:sz w:val="28"/>
          <w:szCs w:val="28"/>
        </w:rPr>
        <w:t xml:space="preserve"> централизованная библиотечная система», МАУК «</w:t>
      </w:r>
      <w:proofErr w:type="spellStart"/>
      <w:r w:rsidRPr="00E51F3E">
        <w:rPr>
          <w:rFonts w:ascii="Times New Roman" w:hAnsi="Times New Roman" w:cs="Times New Roman"/>
          <w:sz w:val="28"/>
          <w:szCs w:val="28"/>
        </w:rPr>
        <w:t>Бижбулякское</w:t>
      </w:r>
      <w:proofErr w:type="spellEnd"/>
      <w:r w:rsidRPr="00E51F3E">
        <w:rPr>
          <w:rFonts w:ascii="Times New Roman" w:hAnsi="Times New Roman" w:cs="Times New Roman"/>
          <w:sz w:val="28"/>
          <w:szCs w:val="28"/>
        </w:rPr>
        <w:t xml:space="preserve"> музейное объединение» и МКУ Централизованная бухгалтерия учреждений культуры</w:t>
      </w:r>
      <w:r w:rsidRPr="00E51F3E">
        <w:rPr>
          <w:rFonts w:ascii="Times New Roman" w:hAnsi="Times New Roman" w:cs="Times New Roman"/>
          <w:sz w:val="28"/>
          <w:szCs w:val="28"/>
        </w:rPr>
        <w:tab/>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Объём расходов бюджета  муниципального района Бижбулякский район за 2019 год по разделу «Культура, кинематография» составил в сумме 70653 тыс. рублей, что выше уровня 2018года на 7448,3 тыс. руб.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Расходы по разделу </w:t>
      </w:r>
      <w:r w:rsidRPr="00E51F3E">
        <w:rPr>
          <w:rFonts w:ascii="Times New Roman" w:hAnsi="Times New Roman" w:cs="Times New Roman"/>
          <w:b/>
          <w:sz w:val="28"/>
          <w:szCs w:val="28"/>
        </w:rPr>
        <w:t xml:space="preserve">«Социальная политика» </w:t>
      </w:r>
      <w:r w:rsidRPr="00E51F3E">
        <w:rPr>
          <w:rFonts w:ascii="Times New Roman" w:hAnsi="Times New Roman" w:cs="Times New Roman"/>
          <w:sz w:val="28"/>
          <w:szCs w:val="28"/>
        </w:rPr>
        <w:t xml:space="preserve">за 2019 год составили 55122,5 тыс. рублей, в том числе: </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по пенсионному обеспечению муниципальных служащих 1479,7 тыс. рублей;</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социальное обеспечение населения-20684,6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в том числе улучшение жилищных условий граждан, молодых семей и молодых специалистов проживающих и работающих в сельской местности 18669,6 тыс.рублей.</w:t>
      </w:r>
    </w:p>
    <w:p w:rsidR="00E51F3E" w:rsidRPr="00E51F3E" w:rsidRDefault="00E51F3E" w:rsidP="00E51F3E">
      <w:pPr>
        <w:spacing w:after="0" w:line="240" w:lineRule="auto"/>
        <w:jc w:val="both"/>
        <w:rPr>
          <w:rFonts w:ascii="Times New Roman" w:hAnsi="Times New Roman" w:cs="Times New Roman"/>
          <w:sz w:val="28"/>
          <w:szCs w:val="28"/>
        </w:rPr>
      </w:pPr>
      <w:r w:rsidRPr="00E51F3E">
        <w:rPr>
          <w:rFonts w:ascii="Times New Roman" w:hAnsi="Times New Roman" w:cs="Times New Roman"/>
          <w:sz w:val="28"/>
          <w:szCs w:val="28"/>
        </w:rPr>
        <w:t>- на охрану семьи и детства -32958,2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в том числе  предоставление жилых помещений детям-сиротам и  5994,3 тыс.руб., содержание детей в приемных семьях и семьях опекунов, а также вознаграждение причитающееся приемному родителю 15467,9 тыс.руб.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На финансирование расходов в сфере </w:t>
      </w:r>
      <w:r w:rsidRPr="00E51F3E">
        <w:rPr>
          <w:rFonts w:ascii="Times New Roman" w:hAnsi="Times New Roman" w:cs="Times New Roman"/>
          <w:b/>
          <w:sz w:val="28"/>
          <w:szCs w:val="28"/>
        </w:rPr>
        <w:t>«Физическая культура и спорт»</w:t>
      </w:r>
      <w:r w:rsidRPr="00E51F3E">
        <w:rPr>
          <w:rFonts w:ascii="Times New Roman" w:hAnsi="Times New Roman" w:cs="Times New Roman"/>
          <w:sz w:val="28"/>
          <w:szCs w:val="28"/>
        </w:rPr>
        <w:t xml:space="preserve"> в 2019 году выделено  11895,7 тыс. рублей, в том числе на организацию и проведение официальных физкультурно-оздоровительных и спортивных мероприятий 1076,2 тыс. руб.,, на содержание нового учреждения МБУ спортивная школа «Парус»-10819,5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Расходы в сфере </w:t>
      </w:r>
      <w:r w:rsidRPr="00E51F3E">
        <w:rPr>
          <w:rFonts w:ascii="Times New Roman" w:hAnsi="Times New Roman" w:cs="Times New Roman"/>
          <w:b/>
          <w:sz w:val="28"/>
          <w:szCs w:val="28"/>
        </w:rPr>
        <w:t>«Средства массовой информации»</w:t>
      </w:r>
      <w:r w:rsidRPr="00E51F3E">
        <w:rPr>
          <w:rFonts w:ascii="Times New Roman" w:hAnsi="Times New Roman" w:cs="Times New Roman"/>
          <w:sz w:val="28"/>
          <w:szCs w:val="28"/>
        </w:rPr>
        <w:t xml:space="preserve"> по учреждению печатных средств массовой информации для обнародования (официального опубликования) правовых актов органов местного самоуправления муниципального района Бижбулякский район, иной официальной информации составили 330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Расходы по разделу </w:t>
      </w:r>
      <w:r w:rsidRPr="00E51F3E">
        <w:rPr>
          <w:rFonts w:ascii="Times New Roman" w:hAnsi="Times New Roman" w:cs="Times New Roman"/>
          <w:b/>
          <w:sz w:val="28"/>
          <w:szCs w:val="28"/>
        </w:rPr>
        <w:t xml:space="preserve">«Обслуживание муниципального долга» </w:t>
      </w:r>
      <w:r w:rsidRPr="00E51F3E">
        <w:rPr>
          <w:rFonts w:ascii="Times New Roman" w:hAnsi="Times New Roman" w:cs="Times New Roman"/>
          <w:sz w:val="28"/>
          <w:szCs w:val="28"/>
        </w:rPr>
        <w:t xml:space="preserve">за 2019 год составили 18,3 тыс. рублей, на уплату процентов по кредиту, </w:t>
      </w:r>
      <w:r w:rsidRPr="00E51F3E">
        <w:rPr>
          <w:rFonts w:ascii="Times New Roman" w:hAnsi="Times New Roman" w:cs="Times New Roman"/>
          <w:sz w:val="28"/>
          <w:szCs w:val="28"/>
        </w:rPr>
        <w:lastRenderedPageBreak/>
        <w:t>полученному в 2016 году, на покрытие дефицита бюджета муниципального района.</w:t>
      </w:r>
    </w:p>
    <w:p w:rsidR="00E51F3E" w:rsidRPr="00E51F3E" w:rsidRDefault="00E51F3E" w:rsidP="00E51F3E">
      <w:pPr>
        <w:spacing w:after="0" w:line="240" w:lineRule="auto"/>
        <w:ind w:firstLine="708"/>
        <w:jc w:val="both"/>
        <w:rPr>
          <w:rFonts w:ascii="Times New Roman" w:hAnsi="Times New Roman" w:cs="Times New Roman"/>
          <w:sz w:val="28"/>
          <w:szCs w:val="28"/>
        </w:rPr>
      </w:pPr>
      <w:r w:rsidRPr="00E51F3E">
        <w:rPr>
          <w:rFonts w:ascii="Times New Roman" w:hAnsi="Times New Roman" w:cs="Times New Roman"/>
          <w:sz w:val="28"/>
          <w:szCs w:val="28"/>
        </w:rPr>
        <w:t xml:space="preserve">Расходы по разделу </w:t>
      </w:r>
      <w:r w:rsidRPr="00E51F3E">
        <w:rPr>
          <w:rFonts w:ascii="Times New Roman" w:hAnsi="Times New Roman" w:cs="Times New Roman"/>
          <w:b/>
          <w:sz w:val="28"/>
          <w:szCs w:val="28"/>
        </w:rPr>
        <w:t xml:space="preserve">«Межбюджетные трансферты» </w:t>
      </w:r>
      <w:r w:rsidRPr="00E51F3E">
        <w:rPr>
          <w:rFonts w:ascii="Times New Roman" w:hAnsi="Times New Roman" w:cs="Times New Roman"/>
          <w:sz w:val="28"/>
          <w:szCs w:val="28"/>
        </w:rPr>
        <w:t>за 2019 год составили 19574 тыс. рублей, в том числе дотации сельским поселениям 17247,1 тыс</w:t>
      </w:r>
      <w:proofErr w:type="gramStart"/>
      <w:r w:rsidRPr="00E51F3E">
        <w:rPr>
          <w:rFonts w:ascii="Times New Roman" w:hAnsi="Times New Roman" w:cs="Times New Roman"/>
          <w:sz w:val="28"/>
          <w:szCs w:val="28"/>
        </w:rPr>
        <w:t>.р</w:t>
      </w:r>
      <w:proofErr w:type="gramEnd"/>
      <w:r w:rsidRPr="00E51F3E">
        <w:rPr>
          <w:rFonts w:ascii="Times New Roman" w:hAnsi="Times New Roman" w:cs="Times New Roman"/>
          <w:sz w:val="28"/>
          <w:szCs w:val="28"/>
        </w:rPr>
        <w:t>уб., прочие межбюджетные трансферты 2326,9 тыс.руб.</w:t>
      </w:r>
    </w:p>
    <w:p w:rsidR="00E51F3E" w:rsidRDefault="00E51F3E" w:rsidP="00E51F3E">
      <w:pPr>
        <w:pStyle w:val="a9"/>
        <w:ind w:firstLine="708"/>
        <w:jc w:val="both"/>
        <w:rPr>
          <w:rFonts w:eastAsiaTheme="minorEastAsia"/>
          <w:szCs w:val="28"/>
        </w:rPr>
      </w:pPr>
    </w:p>
    <w:p w:rsidR="00D87EC2" w:rsidRDefault="00D87EC2" w:rsidP="00E51F3E">
      <w:pPr>
        <w:pStyle w:val="a9"/>
        <w:ind w:firstLine="708"/>
        <w:jc w:val="both"/>
        <w:rPr>
          <w:szCs w:val="28"/>
        </w:rPr>
      </w:pPr>
      <w:r>
        <w:rPr>
          <w:szCs w:val="28"/>
        </w:rPr>
        <w:t>На все вопросы начальником управления  финансов  и экономического развития  администрации  муниципального  района Бижбулякский  район Меркуловым  В. П.  были даны исчерпывающие ответы.</w:t>
      </w:r>
    </w:p>
    <w:p w:rsidR="001D2D41" w:rsidRDefault="001D2D41" w:rsidP="00D87EC2">
      <w:pPr>
        <w:pStyle w:val="af1"/>
        <w:tabs>
          <w:tab w:val="left" w:pos="0"/>
          <w:tab w:val="left" w:pos="426"/>
          <w:tab w:val="left" w:pos="567"/>
        </w:tabs>
        <w:ind w:left="0"/>
        <w:jc w:val="center"/>
        <w:rPr>
          <w:rFonts w:cs="Times New Roman"/>
          <w:b/>
          <w:szCs w:val="28"/>
        </w:rPr>
      </w:pPr>
    </w:p>
    <w:p w:rsidR="00D87EC2" w:rsidRDefault="00D87EC2" w:rsidP="00D87EC2">
      <w:pPr>
        <w:pStyle w:val="af1"/>
        <w:tabs>
          <w:tab w:val="left" w:pos="0"/>
          <w:tab w:val="left" w:pos="426"/>
          <w:tab w:val="left" w:pos="567"/>
        </w:tabs>
        <w:ind w:left="0"/>
        <w:jc w:val="center"/>
        <w:rPr>
          <w:rFonts w:cs="Times New Roman"/>
          <w:b/>
          <w:szCs w:val="28"/>
        </w:rPr>
      </w:pPr>
      <w:r>
        <w:rPr>
          <w:rFonts w:cs="Times New Roman"/>
          <w:b/>
          <w:szCs w:val="28"/>
        </w:rPr>
        <w:t>РЕШИЛИ:</w:t>
      </w:r>
    </w:p>
    <w:p w:rsidR="00040E5F" w:rsidRDefault="00040E5F" w:rsidP="00040E5F">
      <w:pPr>
        <w:rPr>
          <w:b/>
          <w:sz w:val="28"/>
          <w:szCs w:val="28"/>
        </w:rPr>
      </w:pPr>
    </w:p>
    <w:p w:rsidR="00D87EC2" w:rsidRPr="00040E5F" w:rsidRDefault="00040E5F" w:rsidP="00040E5F">
      <w:pPr>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Pr="00040E5F">
        <w:rPr>
          <w:rFonts w:ascii="Times New Roman" w:hAnsi="Times New Roman" w:cs="Times New Roman"/>
          <w:sz w:val="28"/>
          <w:szCs w:val="28"/>
        </w:rPr>
        <w:t>1.</w:t>
      </w:r>
      <w:r w:rsidR="001D2D41">
        <w:rPr>
          <w:rFonts w:ascii="Times New Roman" w:hAnsi="Times New Roman" w:cs="Times New Roman"/>
          <w:sz w:val="28"/>
          <w:szCs w:val="28"/>
        </w:rPr>
        <w:t>Доклад «</w:t>
      </w:r>
      <w:r w:rsidR="001D2D41" w:rsidRPr="005F3D89">
        <w:rPr>
          <w:rFonts w:ascii="Times New Roman" w:hAnsi="Times New Roman" w:cs="Times New Roman"/>
          <w:sz w:val="28"/>
          <w:szCs w:val="28"/>
        </w:rPr>
        <w:t>Об  утверждении  отчета  об исполнении бюджета  муниципального района Бижбулякский район</w:t>
      </w:r>
      <w:r w:rsidR="00A81183">
        <w:rPr>
          <w:rFonts w:ascii="Times New Roman" w:hAnsi="Times New Roman" w:cs="Times New Roman"/>
          <w:sz w:val="28"/>
          <w:szCs w:val="28"/>
        </w:rPr>
        <w:t xml:space="preserve"> Республики Башкортостан за 201</w:t>
      </w:r>
      <w:r w:rsidR="00E51F3E">
        <w:rPr>
          <w:rFonts w:ascii="Times New Roman" w:hAnsi="Times New Roman" w:cs="Times New Roman"/>
          <w:sz w:val="28"/>
          <w:szCs w:val="28"/>
        </w:rPr>
        <w:t>9</w:t>
      </w:r>
      <w:r w:rsidR="001D2D41" w:rsidRPr="005F3D89">
        <w:rPr>
          <w:rFonts w:ascii="Times New Roman" w:hAnsi="Times New Roman" w:cs="Times New Roman"/>
          <w:sz w:val="28"/>
          <w:szCs w:val="28"/>
        </w:rPr>
        <w:t xml:space="preserve"> год»»</w:t>
      </w:r>
      <w:r w:rsidR="00D87EC2" w:rsidRPr="00040E5F">
        <w:rPr>
          <w:rFonts w:ascii="Times New Roman" w:hAnsi="Times New Roman" w:cs="Times New Roman"/>
          <w:sz w:val="28"/>
          <w:szCs w:val="28"/>
        </w:rPr>
        <w:t xml:space="preserve"> принять к сведению. </w:t>
      </w:r>
    </w:p>
    <w:p w:rsidR="00D87EC2" w:rsidRPr="00040E5F" w:rsidRDefault="00040E5F" w:rsidP="00040E5F">
      <w:pPr>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Pr="00040E5F">
        <w:rPr>
          <w:rFonts w:ascii="Times New Roman" w:hAnsi="Times New Roman" w:cs="Times New Roman"/>
          <w:sz w:val="28"/>
          <w:szCs w:val="28"/>
        </w:rPr>
        <w:t>2.</w:t>
      </w:r>
      <w:r w:rsidR="001D2D41">
        <w:rPr>
          <w:rFonts w:ascii="Times New Roman" w:hAnsi="Times New Roman" w:cs="Times New Roman"/>
          <w:sz w:val="28"/>
          <w:szCs w:val="28"/>
        </w:rPr>
        <w:t xml:space="preserve"> </w:t>
      </w:r>
      <w:r w:rsidR="00D87EC2" w:rsidRPr="00040E5F">
        <w:rPr>
          <w:rFonts w:ascii="Times New Roman" w:hAnsi="Times New Roman" w:cs="Times New Roman"/>
          <w:sz w:val="28"/>
          <w:szCs w:val="28"/>
        </w:rPr>
        <w:t xml:space="preserve">Рекомендовать </w:t>
      </w:r>
      <w:r w:rsidR="001D2D41">
        <w:rPr>
          <w:rFonts w:ascii="Times New Roman" w:hAnsi="Times New Roman" w:cs="Times New Roman"/>
          <w:sz w:val="28"/>
          <w:szCs w:val="28"/>
        </w:rPr>
        <w:t xml:space="preserve"> Совету муниципального района Бижбулякский район  Республики Башкортостан  утвердить отчет об исполнении бюджета за 201</w:t>
      </w:r>
      <w:r w:rsidR="00E51F3E">
        <w:rPr>
          <w:rFonts w:ascii="Times New Roman" w:hAnsi="Times New Roman" w:cs="Times New Roman"/>
          <w:sz w:val="28"/>
          <w:szCs w:val="28"/>
        </w:rPr>
        <w:t>9</w:t>
      </w:r>
      <w:r w:rsidR="001D2D41">
        <w:rPr>
          <w:rFonts w:ascii="Times New Roman" w:hAnsi="Times New Roman" w:cs="Times New Roman"/>
          <w:sz w:val="28"/>
          <w:szCs w:val="28"/>
        </w:rPr>
        <w:t xml:space="preserve"> год.</w:t>
      </w:r>
    </w:p>
    <w:p w:rsidR="00040E5F" w:rsidRDefault="00040E5F" w:rsidP="00040E5F">
      <w:pPr>
        <w:pStyle w:val="af1"/>
        <w:tabs>
          <w:tab w:val="left" w:pos="851"/>
        </w:tabs>
        <w:ind w:left="426"/>
        <w:jc w:val="both"/>
        <w:rPr>
          <w:rFonts w:cs="Times New Roman"/>
          <w:szCs w:val="28"/>
        </w:rPr>
      </w:pPr>
    </w:p>
    <w:p w:rsidR="00D87EC2" w:rsidRDefault="00D87EC2" w:rsidP="00D87EC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Протокол вела:</w:t>
      </w:r>
      <w:r>
        <w:rPr>
          <w:rFonts w:ascii="Times New Roman" w:hAnsi="Times New Roman" w:cs="Times New Roman"/>
          <w:color w:val="000000"/>
          <w:sz w:val="28"/>
          <w:szCs w:val="28"/>
        </w:rPr>
        <w:t xml:space="preserve">  Гарипова З.М.- заведующая  сектором Совета  муниципального района.</w:t>
      </w:r>
    </w:p>
    <w:p w:rsidR="00D87EC2" w:rsidRDefault="00D87EC2" w:rsidP="00D87EC2">
      <w:pPr>
        <w:spacing w:after="0" w:line="240" w:lineRule="auto"/>
        <w:jc w:val="both"/>
        <w:rPr>
          <w:rFonts w:ascii="Times New Roman" w:hAnsi="Times New Roman" w:cs="Times New Roman"/>
          <w:sz w:val="28"/>
          <w:szCs w:val="28"/>
        </w:rPr>
      </w:pPr>
    </w:p>
    <w:p w:rsidR="00D87EC2" w:rsidRDefault="00D87EC2" w:rsidP="00D87EC2">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  Председательствующий                                                </w:t>
      </w:r>
      <w:r w:rsidR="00040E5F">
        <w:rPr>
          <w:rFonts w:ascii="Times New Roman" w:hAnsi="Times New Roman" w:cs="Times New Roman"/>
          <w:sz w:val="28"/>
          <w:szCs w:val="28"/>
        </w:rPr>
        <w:t>Павлов Ю.Г.</w:t>
      </w:r>
    </w:p>
    <w:p w:rsidR="00D87EC2" w:rsidRDefault="00D87EC2" w:rsidP="00D87EC2">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Секретарь              </w:t>
      </w:r>
      <w:r w:rsidR="00040E5F">
        <w:rPr>
          <w:rFonts w:ascii="Times New Roman" w:hAnsi="Times New Roman" w:cs="Times New Roman"/>
          <w:sz w:val="28"/>
          <w:szCs w:val="28"/>
        </w:rPr>
        <w:t xml:space="preserve">                                                      </w:t>
      </w:r>
      <w:r>
        <w:rPr>
          <w:rFonts w:ascii="Times New Roman" w:hAnsi="Times New Roman" w:cs="Times New Roman"/>
          <w:sz w:val="28"/>
          <w:szCs w:val="28"/>
        </w:rPr>
        <w:t xml:space="preserve">  Гарипова З.М.</w:t>
      </w:r>
    </w:p>
    <w:p w:rsidR="00040E5F" w:rsidRDefault="00040E5F" w:rsidP="00D87EC2">
      <w:pPr>
        <w:pStyle w:val="ConsPlusNonformat"/>
        <w:widowControl/>
        <w:rPr>
          <w:rFonts w:ascii="Times New Roman" w:hAnsi="Times New Roman" w:cs="Times New Roman"/>
          <w:sz w:val="28"/>
          <w:szCs w:val="28"/>
        </w:rPr>
      </w:pPr>
    </w:p>
    <w:p w:rsidR="00040E5F" w:rsidRDefault="00040E5F" w:rsidP="00D87EC2">
      <w:pPr>
        <w:pStyle w:val="ConsPlusNonformat"/>
        <w:widowControl/>
        <w:rPr>
          <w:rFonts w:ascii="Times New Roman" w:hAnsi="Times New Roman" w:cs="Times New Roman"/>
          <w:sz w:val="28"/>
          <w:szCs w:val="28"/>
        </w:rPr>
      </w:pPr>
    </w:p>
    <w:p w:rsidR="00D87EC2" w:rsidRDefault="00D87EC2" w:rsidP="00D87EC2">
      <w:pPr>
        <w:pStyle w:val="ConsPlusNonformat"/>
        <w:widowControl/>
        <w:rPr>
          <w:rFonts w:ascii="Times New Roman" w:hAnsi="Times New Roman" w:cs="Times New Roman"/>
          <w:b/>
          <w:sz w:val="28"/>
          <w:szCs w:val="28"/>
        </w:rPr>
      </w:pPr>
      <w:r>
        <w:rPr>
          <w:rFonts w:ascii="Times New Roman" w:hAnsi="Times New Roman" w:cs="Times New Roman"/>
          <w:b/>
          <w:sz w:val="28"/>
          <w:szCs w:val="28"/>
        </w:rPr>
        <w:t xml:space="preserve"> Дата подписания:</w:t>
      </w:r>
      <w:r>
        <w:rPr>
          <w:rFonts w:ascii="Times New Roman" w:hAnsi="Times New Roman" w:cs="Times New Roman"/>
          <w:sz w:val="28"/>
          <w:szCs w:val="28"/>
        </w:rPr>
        <w:t xml:space="preserve">  </w:t>
      </w:r>
      <w:r w:rsidR="00A81183">
        <w:rPr>
          <w:rFonts w:ascii="Times New Roman" w:hAnsi="Times New Roman" w:cs="Times New Roman"/>
          <w:sz w:val="28"/>
          <w:szCs w:val="28"/>
        </w:rPr>
        <w:t>10</w:t>
      </w:r>
      <w:r w:rsidR="001D2D41">
        <w:rPr>
          <w:rFonts w:ascii="Times New Roman" w:hAnsi="Times New Roman" w:cs="Times New Roman"/>
          <w:sz w:val="28"/>
          <w:szCs w:val="28"/>
        </w:rPr>
        <w:t xml:space="preserve"> апреля </w:t>
      </w:r>
      <w:r>
        <w:rPr>
          <w:rFonts w:ascii="Times New Roman" w:hAnsi="Times New Roman" w:cs="Times New Roman"/>
          <w:sz w:val="28"/>
          <w:szCs w:val="28"/>
        </w:rPr>
        <w:t xml:space="preserve"> 20</w:t>
      </w:r>
      <w:r w:rsidR="00E51F3E">
        <w:rPr>
          <w:rFonts w:ascii="Times New Roman" w:hAnsi="Times New Roman" w:cs="Times New Roman"/>
          <w:sz w:val="28"/>
          <w:szCs w:val="28"/>
        </w:rPr>
        <w:t>20</w:t>
      </w:r>
      <w:r>
        <w:rPr>
          <w:rFonts w:ascii="Times New Roman" w:hAnsi="Times New Roman" w:cs="Times New Roman"/>
          <w:sz w:val="28"/>
          <w:szCs w:val="28"/>
        </w:rPr>
        <w:t xml:space="preserve"> года</w:t>
      </w:r>
    </w:p>
    <w:p w:rsidR="00D87EC2" w:rsidRDefault="00D87EC2" w:rsidP="00D87EC2">
      <w:pPr>
        <w:pStyle w:val="ab"/>
        <w:spacing w:after="0" w:line="240" w:lineRule="auto"/>
        <w:jc w:val="both"/>
        <w:rPr>
          <w:rFonts w:ascii="Times New Roman" w:hAnsi="Times New Roman" w:cs="Times New Roman"/>
          <w:b/>
          <w:sz w:val="28"/>
          <w:szCs w:val="28"/>
        </w:rPr>
      </w:pPr>
    </w:p>
    <w:p w:rsidR="00D87EC2" w:rsidRDefault="00D87EC2" w:rsidP="00D87EC2">
      <w:pPr>
        <w:spacing w:after="0" w:line="240" w:lineRule="auto"/>
        <w:rPr>
          <w:rFonts w:ascii="Times New Roman" w:hAnsi="Times New Roman" w:cs="Times New Roman"/>
          <w:sz w:val="28"/>
          <w:szCs w:val="28"/>
        </w:rPr>
      </w:pPr>
    </w:p>
    <w:p w:rsidR="00E51F3E" w:rsidRDefault="00E51F3E" w:rsidP="00D87EC2">
      <w:pPr>
        <w:spacing w:after="0" w:line="240" w:lineRule="auto"/>
        <w:rPr>
          <w:rFonts w:ascii="Times New Roman" w:hAnsi="Times New Roman" w:cs="Times New Roman"/>
          <w:sz w:val="28"/>
          <w:szCs w:val="28"/>
        </w:rPr>
      </w:pPr>
    </w:p>
    <w:p w:rsidR="00E51F3E" w:rsidRDefault="00E51F3E" w:rsidP="00D87EC2">
      <w:pPr>
        <w:spacing w:after="0" w:line="240" w:lineRule="auto"/>
        <w:rPr>
          <w:rFonts w:ascii="Times New Roman" w:hAnsi="Times New Roman" w:cs="Times New Roman"/>
          <w:sz w:val="28"/>
          <w:szCs w:val="28"/>
        </w:rPr>
      </w:pPr>
    </w:p>
    <w:p w:rsidR="00E51F3E" w:rsidRDefault="00E51F3E" w:rsidP="008A55D0">
      <w:pPr>
        <w:spacing w:after="0" w:line="240" w:lineRule="auto"/>
        <w:ind w:left="2832" w:firstLine="708"/>
        <w:rPr>
          <w:rFonts w:ascii="Times New Roman" w:hAnsi="Times New Roman" w:cs="Times New Roman"/>
          <w:b/>
          <w:sz w:val="28"/>
          <w:szCs w:val="28"/>
        </w:rPr>
      </w:pPr>
    </w:p>
    <w:sectPr w:rsidR="00E51F3E" w:rsidSect="00994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80A6C1E"/>
    <w:name w:val="WW8Num1"/>
    <w:lvl w:ilvl="0">
      <w:start w:val="1"/>
      <w:numFmt w:val="decimal"/>
      <w:lvlText w:val="%1."/>
      <w:lvlJc w:val="left"/>
      <w:pPr>
        <w:tabs>
          <w:tab w:val="num" w:pos="5039"/>
        </w:tabs>
        <w:ind w:left="5039"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DCE3AA1"/>
    <w:multiLevelType w:val="hybridMultilevel"/>
    <w:tmpl w:val="1BAE3D4C"/>
    <w:lvl w:ilvl="0" w:tplc="21A88CF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3B0D16E9"/>
    <w:multiLevelType w:val="hybridMultilevel"/>
    <w:tmpl w:val="077EC16A"/>
    <w:lvl w:ilvl="0" w:tplc="EA567976">
      <w:start w:val="1"/>
      <w:numFmt w:val="decimal"/>
      <w:lvlText w:val="%1."/>
      <w:lvlJc w:val="left"/>
      <w:pPr>
        <w:ind w:left="1211" w:hanging="360"/>
      </w:pPr>
      <w:rPr>
        <w:b/>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3">
    <w:nsid w:val="46626F09"/>
    <w:multiLevelType w:val="hybridMultilevel"/>
    <w:tmpl w:val="EFA8B2AE"/>
    <w:lvl w:ilvl="0" w:tplc="759E950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87EC2"/>
    <w:rsid w:val="00040E5F"/>
    <w:rsid w:val="001C2FA6"/>
    <w:rsid w:val="001D0958"/>
    <w:rsid w:val="001D2D41"/>
    <w:rsid w:val="00304664"/>
    <w:rsid w:val="00311A99"/>
    <w:rsid w:val="00313212"/>
    <w:rsid w:val="00343FC1"/>
    <w:rsid w:val="0046170F"/>
    <w:rsid w:val="00502DC8"/>
    <w:rsid w:val="00510FD0"/>
    <w:rsid w:val="00551544"/>
    <w:rsid w:val="00561F25"/>
    <w:rsid w:val="005F3D89"/>
    <w:rsid w:val="0062779F"/>
    <w:rsid w:val="006F42D3"/>
    <w:rsid w:val="007310D3"/>
    <w:rsid w:val="00787FED"/>
    <w:rsid w:val="007903A6"/>
    <w:rsid w:val="007E5BC4"/>
    <w:rsid w:val="008A55D0"/>
    <w:rsid w:val="008C4FD6"/>
    <w:rsid w:val="008D51D1"/>
    <w:rsid w:val="00994B81"/>
    <w:rsid w:val="009D4E98"/>
    <w:rsid w:val="00A734CC"/>
    <w:rsid w:val="00A81183"/>
    <w:rsid w:val="00AB7FB1"/>
    <w:rsid w:val="00B33BCF"/>
    <w:rsid w:val="00C80E58"/>
    <w:rsid w:val="00CE2E53"/>
    <w:rsid w:val="00D64501"/>
    <w:rsid w:val="00D858D4"/>
    <w:rsid w:val="00D87EC2"/>
    <w:rsid w:val="00E07EDD"/>
    <w:rsid w:val="00E51F3E"/>
    <w:rsid w:val="00FB1EE8"/>
    <w:rsid w:val="00FD2A3E"/>
    <w:rsid w:val="00FE31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B81"/>
  </w:style>
  <w:style w:type="paragraph" w:styleId="1">
    <w:name w:val="heading 1"/>
    <w:basedOn w:val="a"/>
    <w:next w:val="a"/>
    <w:link w:val="10"/>
    <w:uiPriority w:val="9"/>
    <w:qFormat/>
    <w:rsid w:val="00D87EC2"/>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semiHidden/>
    <w:unhideWhenUsed/>
    <w:qFormat/>
    <w:rsid w:val="00D87EC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D87EC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D87EC2"/>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7EC2"/>
    <w:rPr>
      <w:rFonts w:ascii="Times New Roman" w:eastAsia="Times New Roman" w:hAnsi="Times New Roman" w:cs="Times New Roman"/>
      <w:b/>
      <w:bCs/>
      <w:sz w:val="28"/>
      <w:szCs w:val="24"/>
    </w:rPr>
  </w:style>
  <w:style w:type="character" w:customStyle="1" w:styleId="20">
    <w:name w:val="Заголовок 2 Знак"/>
    <w:basedOn w:val="a0"/>
    <w:link w:val="2"/>
    <w:semiHidden/>
    <w:rsid w:val="00D87EC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D87EC2"/>
    <w:rPr>
      <w:rFonts w:asciiTheme="majorHAnsi" w:eastAsiaTheme="majorEastAsia" w:hAnsiTheme="majorHAnsi" w:cstheme="majorBidi"/>
      <w:b/>
      <w:bCs/>
      <w:color w:val="4F81BD" w:themeColor="accent1"/>
    </w:rPr>
  </w:style>
  <w:style w:type="character" w:customStyle="1" w:styleId="40">
    <w:name w:val="Заголовок 4 Знак"/>
    <w:basedOn w:val="a0"/>
    <w:link w:val="4"/>
    <w:semiHidden/>
    <w:rsid w:val="00D87EC2"/>
    <w:rPr>
      <w:rFonts w:ascii="Times New Roman" w:eastAsia="Times New Roman" w:hAnsi="Times New Roman" w:cs="Times New Roman"/>
      <w:b/>
      <w:bCs/>
      <w:sz w:val="28"/>
      <w:szCs w:val="28"/>
    </w:rPr>
  </w:style>
  <w:style w:type="character" w:styleId="a3">
    <w:name w:val="Hyperlink"/>
    <w:basedOn w:val="a0"/>
    <w:uiPriority w:val="99"/>
    <w:semiHidden/>
    <w:unhideWhenUsed/>
    <w:rsid w:val="00D87EC2"/>
    <w:rPr>
      <w:color w:val="0000FF"/>
      <w:u w:val="single"/>
    </w:rPr>
  </w:style>
  <w:style w:type="character" w:styleId="a4">
    <w:name w:val="FollowedHyperlink"/>
    <w:basedOn w:val="a0"/>
    <w:uiPriority w:val="99"/>
    <w:semiHidden/>
    <w:unhideWhenUsed/>
    <w:rsid w:val="00D87EC2"/>
    <w:rPr>
      <w:color w:val="800080"/>
      <w:u w:val="single"/>
    </w:rPr>
  </w:style>
  <w:style w:type="paragraph" w:styleId="a5">
    <w:name w:val="header"/>
    <w:basedOn w:val="a"/>
    <w:link w:val="a6"/>
    <w:semiHidden/>
    <w:unhideWhenUsed/>
    <w:rsid w:val="00D87EC2"/>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6">
    <w:name w:val="Верхний колонтитул Знак"/>
    <w:basedOn w:val="a0"/>
    <w:link w:val="a5"/>
    <w:semiHidden/>
    <w:rsid w:val="00D87EC2"/>
    <w:rPr>
      <w:rFonts w:ascii="Times New Roman" w:eastAsia="Times New Roman" w:hAnsi="Times New Roman" w:cs="Times New Roman"/>
      <w:sz w:val="28"/>
      <w:szCs w:val="20"/>
    </w:rPr>
  </w:style>
  <w:style w:type="paragraph" w:styleId="a7">
    <w:name w:val="footer"/>
    <w:basedOn w:val="a"/>
    <w:link w:val="a8"/>
    <w:semiHidden/>
    <w:unhideWhenUsed/>
    <w:rsid w:val="00D87EC2"/>
    <w:pPr>
      <w:tabs>
        <w:tab w:val="center" w:pos="4677"/>
        <w:tab w:val="right" w:pos="9355"/>
      </w:tabs>
      <w:spacing w:after="0" w:line="240" w:lineRule="auto"/>
    </w:pPr>
    <w:rPr>
      <w:rFonts w:ascii="Times New Roman" w:eastAsia="Times New Roman" w:hAnsi="Times New Roman" w:cs="Times New Roman"/>
      <w:sz w:val="28"/>
      <w:szCs w:val="20"/>
    </w:rPr>
  </w:style>
  <w:style w:type="character" w:customStyle="1" w:styleId="a8">
    <w:name w:val="Нижний колонтитул Знак"/>
    <w:basedOn w:val="a0"/>
    <w:link w:val="a7"/>
    <w:semiHidden/>
    <w:rsid w:val="00D87EC2"/>
    <w:rPr>
      <w:rFonts w:ascii="Times New Roman" w:eastAsia="Times New Roman" w:hAnsi="Times New Roman" w:cs="Times New Roman"/>
      <w:sz w:val="28"/>
      <w:szCs w:val="20"/>
    </w:rPr>
  </w:style>
  <w:style w:type="paragraph" w:styleId="a9">
    <w:name w:val="Title"/>
    <w:basedOn w:val="a"/>
    <w:link w:val="aa"/>
    <w:qFormat/>
    <w:rsid w:val="00D87EC2"/>
    <w:pPr>
      <w:spacing w:after="0" w:line="240" w:lineRule="auto"/>
      <w:jc w:val="center"/>
    </w:pPr>
    <w:rPr>
      <w:rFonts w:ascii="Times New Roman" w:eastAsia="Times New Roman" w:hAnsi="Times New Roman" w:cs="Times New Roman"/>
      <w:sz w:val="28"/>
      <w:szCs w:val="20"/>
    </w:rPr>
  </w:style>
  <w:style w:type="character" w:customStyle="1" w:styleId="aa">
    <w:name w:val="Название Знак"/>
    <w:basedOn w:val="a0"/>
    <w:link w:val="a9"/>
    <w:rsid w:val="00D87EC2"/>
    <w:rPr>
      <w:rFonts w:ascii="Times New Roman" w:eastAsia="Times New Roman" w:hAnsi="Times New Roman" w:cs="Times New Roman"/>
      <w:sz w:val="28"/>
      <w:szCs w:val="20"/>
    </w:rPr>
  </w:style>
  <w:style w:type="paragraph" w:styleId="ab">
    <w:name w:val="Body Text"/>
    <w:basedOn w:val="a"/>
    <w:link w:val="ac"/>
    <w:semiHidden/>
    <w:unhideWhenUsed/>
    <w:rsid w:val="00D87EC2"/>
    <w:pPr>
      <w:spacing w:after="120"/>
    </w:pPr>
  </w:style>
  <w:style w:type="character" w:customStyle="1" w:styleId="ac">
    <w:name w:val="Основной текст Знак"/>
    <w:basedOn w:val="a0"/>
    <w:link w:val="ab"/>
    <w:semiHidden/>
    <w:rsid w:val="00D87EC2"/>
  </w:style>
  <w:style w:type="character" w:customStyle="1" w:styleId="ad">
    <w:name w:val="Основной текст с отступом Знак"/>
    <w:aliases w:val="Нумерованный список !! Знак1,Надин стиль Знак1,Основной текст 1 Знак1"/>
    <w:basedOn w:val="a0"/>
    <w:link w:val="ae"/>
    <w:semiHidden/>
    <w:locked/>
    <w:rsid w:val="00D87EC2"/>
  </w:style>
  <w:style w:type="paragraph" w:styleId="ae">
    <w:name w:val="Body Text Indent"/>
    <w:aliases w:val="Нумерованный список !!,Надин стиль,Основной текст 1"/>
    <w:basedOn w:val="a"/>
    <w:link w:val="ad"/>
    <w:semiHidden/>
    <w:unhideWhenUsed/>
    <w:rsid w:val="00D87EC2"/>
    <w:pPr>
      <w:spacing w:after="120"/>
      <w:ind w:left="283"/>
    </w:pPr>
  </w:style>
  <w:style w:type="character" w:customStyle="1" w:styleId="11">
    <w:name w:val="Основной текст с отступом Знак1"/>
    <w:aliases w:val="Нумерованный список !! Знак,Надин стиль Знак,Основной текст 1 Знак"/>
    <w:basedOn w:val="a0"/>
    <w:link w:val="ae"/>
    <w:semiHidden/>
    <w:rsid w:val="00D87EC2"/>
  </w:style>
  <w:style w:type="paragraph" w:styleId="21">
    <w:name w:val="Body Text 2"/>
    <w:basedOn w:val="a"/>
    <w:link w:val="22"/>
    <w:semiHidden/>
    <w:unhideWhenUsed/>
    <w:rsid w:val="00D87EC2"/>
    <w:pPr>
      <w:spacing w:after="0" w:line="240" w:lineRule="auto"/>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semiHidden/>
    <w:rsid w:val="00D87EC2"/>
    <w:rPr>
      <w:rFonts w:ascii="Times New Roman" w:eastAsia="Times New Roman" w:hAnsi="Times New Roman" w:cs="Times New Roman"/>
      <w:sz w:val="28"/>
      <w:szCs w:val="24"/>
    </w:rPr>
  </w:style>
  <w:style w:type="paragraph" w:styleId="23">
    <w:name w:val="Body Text Indent 2"/>
    <w:basedOn w:val="a"/>
    <w:link w:val="24"/>
    <w:semiHidden/>
    <w:unhideWhenUsed/>
    <w:rsid w:val="00D87EC2"/>
    <w:pPr>
      <w:spacing w:after="120" w:line="480" w:lineRule="auto"/>
      <w:ind w:left="283"/>
    </w:pPr>
  </w:style>
  <w:style w:type="character" w:customStyle="1" w:styleId="24">
    <w:name w:val="Основной текст с отступом 2 Знак"/>
    <w:basedOn w:val="a0"/>
    <w:link w:val="23"/>
    <w:semiHidden/>
    <w:rsid w:val="00D87EC2"/>
  </w:style>
  <w:style w:type="paragraph" w:styleId="31">
    <w:name w:val="Body Text Indent 3"/>
    <w:basedOn w:val="a"/>
    <w:link w:val="32"/>
    <w:semiHidden/>
    <w:unhideWhenUsed/>
    <w:rsid w:val="00D87EC2"/>
    <w:pPr>
      <w:spacing w:after="0" w:line="240" w:lineRule="auto"/>
      <w:ind w:firstLine="709"/>
      <w:jc w:val="both"/>
    </w:pPr>
    <w:rPr>
      <w:rFonts w:ascii="Times New Roman" w:eastAsia="Times New Roman" w:hAnsi="Times New Roman" w:cs="Times New Roman"/>
      <w:bCs/>
      <w:i/>
      <w:iCs/>
      <w:sz w:val="24"/>
      <w:szCs w:val="24"/>
    </w:rPr>
  </w:style>
  <w:style w:type="character" w:customStyle="1" w:styleId="32">
    <w:name w:val="Основной текст с отступом 3 Знак"/>
    <w:basedOn w:val="a0"/>
    <w:link w:val="31"/>
    <w:semiHidden/>
    <w:rsid w:val="00D87EC2"/>
    <w:rPr>
      <w:rFonts w:ascii="Times New Roman" w:eastAsia="Times New Roman" w:hAnsi="Times New Roman" w:cs="Times New Roman"/>
      <w:bCs/>
      <w:i/>
      <w:iCs/>
      <w:sz w:val="24"/>
      <w:szCs w:val="24"/>
    </w:rPr>
  </w:style>
  <w:style w:type="paragraph" w:styleId="af">
    <w:name w:val="Balloon Text"/>
    <w:basedOn w:val="a"/>
    <w:link w:val="af0"/>
    <w:semiHidden/>
    <w:unhideWhenUsed/>
    <w:rsid w:val="00D87EC2"/>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D87EC2"/>
    <w:rPr>
      <w:rFonts w:ascii="Tahoma" w:eastAsia="Times New Roman" w:hAnsi="Tahoma" w:cs="Tahoma"/>
      <w:sz w:val="16"/>
      <w:szCs w:val="16"/>
    </w:rPr>
  </w:style>
  <w:style w:type="paragraph" w:styleId="af1">
    <w:name w:val="List Paragraph"/>
    <w:basedOn w:val="a"/>
    <w:uiPriority w:val="34"/>
    <w:qFormat/>
    <w:rsid w:val="00D87EC2"/>
    <w:pPr>
      <w:suppressAutoHyphens/>
      <w:spacing w:after="0" w:line="240" w:lineRule="auto"/>
      <w:ind w:left="720"/>
    </w:pPr>
    <w:rPr>
      <w:rFonts w:ascii="Times New Roman" w:eastAsia="Calibri" w:hAnsi="Times New Roman" w:cs="Calibri"/>
      <w:sz w:val="28"/>
      <w:lang w:eastAsia="ar-SA"/>
    </w:rPr>
  </w:style>
  <w:style w:type="paragraph" w:customStyle="1" w:styleId="ConsPlusNormal">
    <w:name w:val="ConsPlusNormal"/>
    <w:rsid w:val="00D87EC2"/>
    <w:pPr>
      <w:autoSpaceDE w:val="0"/>
      <w:autoSpaceDN w:val="0"/>
      <w:adjustRightInd w:val="0"/>
      <w:spacing w:after="0" w:line="240" w:lineRule="auto"/>
    </w:pPr>
    <w:rPr>
      <w:rFonts w:ascii="Arial" w:eastAsia="Times New Roman" w:hAnsi="Arial" w:cs="Arial"/>
      <w:sz w:val="20"/>
      <w:szCs w:val="20"/>
    </w:rPr>
  </w:style>
  <w:style w:type="paragraph" w:customStyle="1" w:styleId="ConsPlusNonformat">
    <w:name w:val="ConsPlusNonformat"/>
    <w:rsid w:val="00D87EC2"/>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rsid w:val="00D87EC2"/>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ConsNormal">
    <w:name w:val="ConsNormal"/>
    <w:rsid w:val="00D87E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D87EC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12">
    <w:name w:val="Обычный1"/>
    <w:rsid w:val="00D87EC2"/>
    <w:pPr>
      <w:widowControl w:val="0"/>
      <w:snapToGrid w:val="0"/>
      <w:spacing w:after="0" w:line="300" w:lineRule="auto"/>
      <w:ind w:firstLine="860"/>
      <w:jc w:val="both"/>
    </w:pPr>
    <w:rPr>
      <w:rFonts w:ascii="Times New Roman" w:eastAsia="Times New Roman" w:hAnsi="Times New Roman" w:cs="Times New Roman"/>
      <w:sz w:val="24"/>
      <w:szCs w:val="20"/>
    </w:rPr>
  </w:style>
  <w:style w:type="paragraph" w:customStyle="1" w:styleId="style19">
    <w:name w:val="style19"/>
    <w:basedOn w:val="a"/>
    <w:rsid w:val="00D87EC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D87EC2"/>
    <w:pPr>
      <w:widowControl w:val="0"/>
      <w:autoSpaceDE w:val="0"/>
      <w:autoSpaceDN w:val="0"/>
      <w:adjustRightInd w:val="0"/>
      <w:spacing w:after="0" w:line="240" w:lineRule="auto"/>
    </w:pPr>
    <w:rPr>
      <w:rFonts w:ascii="Calibri" w:eastAsia="Times New Roman" w:hAnsi="Calibri" w:cs="Calibri"/>
    </w:rPr>
  </w:style>
  <w:style w:type="character" w:customStyle="1" w:styleId="af2">
    <w:name w:val="Знак Знак"/>
    <w:basedOn w:val="a0"/>
    <w:rsid w:val="00D87EC2"/>
    <w:rPr>
      <w:sz w:val="28"/>
      <w:lang w:val="ru-RU" w:eastAsia="ru-RU" w:bidi="ar-SA"/>
    </w:rPr>
  </w:style>
  <w:style w:type="character" w:customStyle="1" w:styleId="apple-converted-space">
    <w:name w:val="apple-converted-space"/>
    <w:basedOn w:val="a0"/>
    <w:rsid w:val="00D87EC2"/>
  </w:style>
  <w:style w:type="paragraph" w:customStyle="1" w:styleId="25">
    <w:name w:val="Обычный2"/>
    <w:rsid w:val="008C4FD6"/>
    <w:pPr>
      <w:widowControl w:val="0"/>
      <w:snapToGrid w:val="0"/>
      <w:spacing w:after="0" w:line="300" w:lineRule="auto"/>
      <w:ind w:firstLine="860"/>
      <w:jc w:val="both"/>
    </w:pPr>
    <w:rPr>
      <w:rFonts w:ascii="Times New Roman" w:eastAsia="Times New Roman" w:hAnsi="Times New Roman" w:cs="Times New Roman"/>
      <w:sz w:val="24"/>
      <w:szCs w:val="20"/>
    </w:rPr>
  </w:style>
  <w:style w:type="paragraph" w:styleId="af3">
    <w:name w:val="Normal (Web)"/>
    <w:basedOn w:val="a"/>
    <w:semiHidden/>
    <w:unhideWhenUsed/>
    <w:rsid w:val="001D2D41"/>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22778254">
      <w:bodyDiv w:val="1"/>
      <w:marLeft w:val="0"/>
      <w:marRight w:val="0"/>
      <w:marTop w:val="0"/>
      <w:marBottom w:val="0"/>
      <w:divBdr>
        <w:top w:val="none" w:sz="0" w:space="0" w:color="auto"/>
        <w:left w:val="none" w:sz="0" w:space="0" w:color="auto"/>
        <w:bottom w:val="none" w:sz="0" w:space="0" w:color="auto"/>
        <w:right w:val="none" w:sz="0" w:space="0" w:color="auto"/>
      </w:divBdr>
    </w:div>
    <w:div w:id="592015540">
      <w:bodyDiv w:val="1"/>
      <w:marLeft w:val="0"/>
      <w:marRight w:val="0"/>
      <w:marTop w:val="0"/>
      <w:marBottom w:val="0"/>
      <w:divBdr>
        <w:top w:val="none" w:sz="0" w:space="0" w:color="auto"/>
        <w:left w:val="none" w:sz="0" w:space="0" w:color="auto"/>
        <w:bottom w:val="none" w:sz="0" w:space="0" w:color="auto"/>
        <w:right w:val="none" w:sz="0" w:space="0" w:color="auto"/>
      </w:divBdr>
    </w:div>
    <w:div w:id="739208767">
      <w:bodyDiv w:val="1"/>
      <w:marLeft w:val="0"/>
      <w:marRight w:val="0"/>
      <w:marTop w:val="0"/>
      <w:marBottom w:val="0"/>
      <w:divBdr>
        <w:top w:val="none" w:sz="0" w:space="0" w:color="auto"/>
        <w:left w:val="none" w:sz="0" w:space="0" w:color="auto"/>
        <w:bottom w:val="none" w:sz="0" w:space="0" w:color="auto"/>
        <w:right w:val="none" w:sz="0" w:space="0" w:color="auto"/>
      </w:divBdr>
    </w:div>
    <w:div w:id="1055399102">
      <w:bodyDiv w:val="1"/>
      <w:marLeft w:val="0"/>
      <w:marRight w:val="0"/>
      <w:marTop w:val="0"/>
      <w:marBottom w:val="0"/>
      <w:divBdr>
        <w:top w:val="none" w:sz="0" w:space="0" w:color="auto"/>
        <w:left w:val="none" w:sz="0" w:space="0" w:color="auto"/>
        <w:bottom w:val="none" w:sz="0" w:space="0" w:color="auto"/>
        <w:right w:val="none" w:sz="0" w:space="0" w:color="auto"/>
      </w:divBdr>
    </w:div>
    <w:div w:id="1107309445">
      <w:bodyDiv w:val="1"/>
      <w:marLeft w:val="0"/>
      <w:marRight w:val="0"/>
      <w:marTop w:val="0"/>
      <w:marBottom w:val="0"/>
      <w:divBdr>
        <w:top w:val="none" w:sz="0" w:space="0" w:color="auto"/>
        <w:left w:val="none" w:sz="0" w:space="0" w:color="auto"/>
        <w:bottom w:val="none" w:sz="0" w:space="0" w:color="auto"/>
        <w:right w:val="none" w:sz="0" w:space="0" w:color="auto"/>
      </w:divBdr>
    </w:div>
    <w:div w:id="1355885462">
      <w:bodyDiv w:val="1"/>
      <w:marLeft w:val="0"/>
      <w:marRight w:val="0"/>
      <w:marTop w:val="0"/>
      <w:marBottom w:val="0"/>
      <w:divBdr>
        <w:top w:val="none" w:sz="0" w:space="0" w:color="auto"/>
        <w:left w:val="none" w:sz="0" w:space="0" w:color="auto"/>
        <w:bottom w:val="none" w:sz="0" w:space="0" w:color="auto"/>
        <w:right w:val="none" w:sz="0" w:space="0" w:color="auto"/>
      </w:divBdr>
    </w:div>
    <w:div w:id="1454401805">
      <w:bodyDiv w:val="1"/>
      <w:marLeft w:val="0"/>
      <w:marRight w:val="0"/>
      <w:marTop w:val="0"/>
      <w:marBottom w:val="0"/>
      <w:divBdr>
        <w:top w:val="none" w:sz="0" w:space="0" w:color="auto"/>
        <w:left w:val="none" w:sz="0" w:space="0" w:color="auto"/>
        <w:bottom w:val="none" w:sz="0" w:space="0" w:color="auto"/>
        <w:right w:val="none" w:sz="0" w:space="0" w:color="auto"/>
      </w:divBdr>
    </w:div>
    <w:div w:id="1549757245">
      <w:bodyDiv w:val="1"/>
      <w:marLeft w:val="0"/>
      <w:marRight w:val="0"/>
      <w:marTop w:val="0"/>
      <w:marBottom w:val="0"/>
      <w:divBdr>
        <w:top w:val="none" w:sz="0" w:space="0" w:color="auto"/>
        <w:left w:val="none" w:sz="0" w:space="0" w:color="auto"/>
        <w:bottom w:val="none" w:sz="0" w:space="0" w:color="auto"/>
        <w:right w:val="none" w:sz="0" w:space="0" w:color="auto"/>
      </w:divBdr>
    </w:div>
    <w:div w:id="1570380951">
      <w:bodyDiv w:val="1"/>
      <w:marLeft w:val="0"/>
      <w:marRight w:val="0"/>
      <w:marTop w:val="0"/>
      <w:marBottom w:val="0"/>
      <w:divBdr>
        <w:top w:val="none" w:sz="0" w:space="0" w:color="auto"/>
        <w:left w:val="none" w:sz="0" w:space="0" w:color="auto"/>
        <w:bottom w:val="none" w:sz="0" w:space="0" w:color="auto"/>
        <w:right w:val="none" w:sz="0" w:space="0" w:color="auto"/>
      </w:divBdr>
    </w:div>
    <w:div w:id="210915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274E4-2DFD-4925-89F3-AF5E98D5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1572</Words>
  <Characters>8967</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Зулия Минулловна</dc:creator>
  <cp:keywords/>
  <dc:description/>
  <cp:lastModifiedBy>Зулия Минулловна</cp:lastModifiedBy>
  <cp:revision>38</cp:revision>
  <cp:lastPrinted>2020-04-10T06:17:00Z</cp:lastPrinted>
  <dcterms:created xsi:type="dcterms:W3CDTF">2015-12-09T09:31:00Z</dcterms:created>
  <dcterms:modified xsi:type="dcterms:W3CDTF">2020-04-10T06:28:00Z</dcterms:modified>
</cp:coreProperties>
</file>